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bottom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8"/>
      </w:tblGrid>
      <w:tr w:rsidR="006A6D68" w:rsidRPr="00717C47" w14:paraId="3D8CC8E0" w14:textId="77777777" w:rsidTr="007F3E4D">
        <w:tc>
          <w:tcPr>
            <w:tcW w:w="11338" w:type="dxa"/>
            <w:tcMar>
              <w:left w:w="0" w:type="dxa"/>
              <w:right w:w="0" w:type="dxa"/>
            </w:tcMar>
          </w:tcPr>
          <w:p w14:paraId="30B74679" w14:textId="77777777" w:rsidR="006A6D68" w:rsidRDefault="006A6D68" w:rsidP="002F39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2F3916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項目</w:t>
            </w:r>
            <w:r w:rsidRPr="002F3916">
              <w:rPr>
                <w:rFonts w:ascii="Arial" w:eastAsia="標楷體" w:hAnsi="標楷體" w:cs="Arial"/>
                <w:b/>
                <w:sz w:val="28"/>
                <w:szCs w:val="28"/>
              </w:rPr>
              <w:t>：</w:t>
            </w:r>
            <w:r w:rsidR="002F5A0D"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資通安全管理</w:t>
            </w:r>
          </w:p>
          <w:p w14:paraId="02176BE6" w14:textId="77777777" w:rsidR="002F5A0D" w:rsidRPr="002F3916" w:rsidRDefault="002F5A0D" w:rsidP="002F39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依據：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人身保險業辦理資訊公開管理辦法第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8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條第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1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項第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2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0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款</w:t>
            </w:r>
          </w:p>
          <w:p w14:paraId="57930529" w14:textId="7411FF19" w:rsidR="006A6D68" w:rsidRPr="002F3916" w:rsidRDefault="006A6D68" w:rsidP="00E1686E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FD56A3">
              <w:rPr>
                <w:rFonts w:ascii="Arial" w:eastAsia="標楷體" w:hAnsi="標楷體" w:cs="Arial"/>
                <w:b/>
                <w:sz w:val="28"/>
                <w:szCs w:val="28"/>
              </w:rPr>
              <w:t>維護日期：民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國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11</w:t>
            </w:r>
            <w:r w:rsidR="008F6844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4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年</w:t>
            </w:r>
            <w:r w:rsidR="008F6844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2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月</w:t>
            </w:r>
            <w:r w:rsidR="008F6844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6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日</w:t>
            </w:r>
          </w:p>
          <w:p w14:paraId="3E39CEFD" w14:textId="77777777" w:rsidR="006A6D68" w:rsidRDefault="006A6D68" w:rsidP="00D91E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FD56A3">
              <w:rPr>
                <w:rFonts w:ascii="Arial" w:eastAsia="標楷體" w:hAnsi="標楷體" w:cs="Arial"/>
                <w:b/>
                <w:sz w:val="28"/>
                <w:szCs w:val="28"/>
              </w:rPr>
              <w:t>維護單位：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資訊安全</w:t>
            </w:r>
            <w:r w:rsidR="00E26B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部</w:t>
            </w:r>
          </w:p>
          <w:p w14:paraId="4AC68944" w14:textId="77777777" w:rsidR="00B339EA" w:rsidRPr="00717C47" w:rsidRDefault="00B339EA" w:rsidP="002F5A0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更新週期：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年度終了三個月</w:t>
            </w:r>
          </w:p>
        </w:tc>
      </w:tr>
    </w:tbl>
    <w:p w14:paraId="5D0304AD" w14:textId="08FA2821" w:rsidR="009A7FEB" w:rsidRPr="00F82DB5" w:rsidRDefault="00F82DB5" w:rsidP="00F82DB5">
      <w:pPr>
        <w:autoSpaceDE w:val="0"/>
        <w:autoSpaceDN w:val="0"/>
        <w:adjustRightInd w:val="0"/>
        <w:spacing w:line="0" w:lineRule="atLeast"/>
        <w:ind w:left="706" w:hangingChars="196" w:hanging="706"/>
        <w:rPr>
          <w:rFonts w:ascii="Arial" w:eastAsia="標楷體" w:hAnsi="Arial" w:cs="Arial"/>
          <w:b/>
          <w:bCs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一、</w:t>
      </w:r>
      <w:r w:rsidR="002F5A0D"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資通安全風險管理架構、資通安全政策、具體管理方案及投入資通安全管理之資源等</w:t>
      </w:r>
    </w:p>
    <w:p w14:paraId="739ED1ED" w14:textId="77777777" w:rsidR="00F82DB5" w:rsidRDefault="00F82DB5" w:rsidP="00F82DB5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0" w:lineRule="atLeast"/>
        <w:ind w:leftChars="0" w:left="1418" w:hanging="70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資通安全風險管理架構</w:t>
      </w:r>
    </w:p>
    <w:p w14:paraId="48D8A0D2" w14:textId="670C6FAA" w:rsidR="00F82DB5" w:rsidRDefault="00F82DB5" w:rsidP="00F82DB5">
      <w:pPr>
        <w:pStyle w:val="ac"/>
        <w:autoSpaceDE w:val="0"/>
        <w:autoSpaceDN w:val="0"/>
        <w:adjustRightInd w:val="0"/>
        <w:spacing w:line="0" w:lineRule="atLeast"/>
        <w:ind w:leftChars="0" w:left="1418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本公司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資訊安全</w:t>
      </w:r>
      <w:r w:rsidR="005F20EF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管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理策略，採行「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NIST:Cyber Security Framework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」安全框架，透過其核心的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5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大構面：識別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(Identify)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、保護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(Protect)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、偵測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(Detect)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、回應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(Respond)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與復原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(Recover)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，作為建構資訊安全防護的基礎，將資訊安全風險對應到事前、事中與事後的所有環節，以提供完善且全面的管理策略，因應急速變化的資安威脅。</w:t>
      </w:r>
    </w:p>
    <w:p w14:paraId="1E625B2F" w14:textId="60982BE4" w:rsidR="00F82DB5" w:rsidRPr="00F82DB5" w:rsidRDefault="00F82DB5" w:rsidP="00F82DB5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0" w:lineRule="atLeast"/>
        <w:ind w:leftChars="0" w:left="1418" w:hanging="70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資通安全政策、具體管理方案及投入之資源</w:t>
      </w:r>
    </w:p>
    <w:p w14:paraId="406AE915" w14:textId="0D281478" w:rsidR="00F82DB5" w:rsidRDefault="008970E5" w:rsidP="00F82DB5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因應金管會推動之「金融資安行動方案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2.0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」，持續精進與強化資訊安全防護能力，達成安全、便利、營運不中斷的金融服務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40A7A0D4" w14:textId="61B03840" w:rsidR="00F82DB5" w:rsidRPr="00F82DB5" w:rsidRDefault="00F82DB5" w:rsidP="00F82DB5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考量制度管理、管控措施、風險預警、危機管理四個面向，完善本公司資訊安全治理框架：</w:t>
      </w:r>
    </w:p>
    <w:p w14:paraId="4D9CC15D" w14:textId="77777777" w:rsid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制度管理</w:t>
      </w:r>
    </w:p>
    <w:p w14:paraId="71BD5126" w14:textId="1F6F250E" w:rsid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設有資安管理委員會，負責規劃、監控及執行資訊安全管理作業，委員會每半年召開一次資安管理審查會議，由資訊安全部門定期提報資安管理業務執行報告供委員會審議。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04FD3BA3" w14:textId="2E5C14A1" w:rsid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設置董事會資安諮詢小組，提供資安相關分享及諮詢，並針對國際資安趨勢及新興科技衝擊等議題專設教育訓練課程。每年於董事會提報前一年度資訊安全整體執行情形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14FBB455" w14:textId="67AB65CF" w:rsid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以機密性、完整性、可用性、適法性與營運持續等多面向訂定「資訊安全政策」，經董事會核決後，公告於員工網站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356D96DC" w14:textId="7E67947D" w:rsidR="008970E5" w:rsidRP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持續取得「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ISO27017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雲端服務資訊安全管理系統」、「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PCI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 xml:space="preserve">　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DSS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支付卡產業資料安全標準」國際標準認證，於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112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年完成新版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ISO/IEC 27001:2022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資訊安全管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lastRenderedPageBreak/>
        <w:t>理系統驗證</w:t>
      </w:r>
      <w:r w:rsidR="008F684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，並於</w:t>
      </w:r>
      <w:r w:rsidR="008F684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113</w:t>
      </w:r>
      <w:r w:rsidR="008F684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年通過續審認證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1741E837" w14:textId="004691C3" w:rsidR="00F82DB5" w:rsidRP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管控措施</w:t>
      </w:r>
    </w:p>
    <w:p w14:paraId="165DAF63" w14:textId="77777777" w:rsidR="00F82DB5" w:rsidRDefault="00F82DB5" w:rsidP="00F82DB5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訂定資訊安全監控指標並定期審查檢視適切性及目標達成情形。</w:t>
      </w:r>
    </w:p>
    <w:p w14:paraId="07E9274D" w14:textId="77777777" w:rsidR="00F82DB5" w:rsidRDefault="00F82DB5" w:rsidP="00F82DB5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定期針對處理客戶資訊之受委託機構進行查核，確認其風險及合規性，強化數據安全並降低數據外洩之風險。</w:t>
      </w:r>
    </w:p>
    <w:p w14:paraId="6D5D7F1C" w14:textId="6FE6E4EC" w:rsidR="00F82DB5" w:rsidRPr="00F82DB5" w:rsidRDefault="00F82DB5" w:rsidP="00F82DB5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每年執行電腦系統資訊安全評估案，追蹤系統安全狀況並實行改善措施。</w:t>
      </w:r>
    </w:p>
    <w:p w14:paraId="57308F88" w14:textId="77777777" w:rsid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風險預警</w:t>
      </w:r>
    </w:p>
    <w:p w14:paraId="0FBDD6DE" w14:textId="643D2E2D" w:rsidR="00F82DB5" w:rsidRDefault="00F82DB5" w:rsidP="00F82DB5">
      <w:pPr>
        <w:pStyle w:val="ac"/>
        <w:autoSpaceDE w:val="0"/>
        <w:autoSpaceDN w:val="0"/>
        <w:adjustRightInd w:val="0"/>
        <w:spacing w:line="0" w:lineRule="atLeast"/>
        <w:ind w:leftChars="0" w:left="2410" w:hanging="2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建立７ｘ２４資訊安全監控中心，即時掌握資訊安全風險提早進行因應，並定期執行白帽攻防演練、ＤＤｏＳ攻擊演練、社交工程演練</w:t>
      </w:r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等，以驗證防禦、監控機制之有效性及應變即時性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46C3F43C" w14:textId="77777777" w:rsid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危機管理</w:t>
      </w:r>
    </w:p>
    <w:p w14:paraId="634C92E5" w14:textId="67798E76" w:rsidR="008970E5" w:rsidRPr="008970E5" w:rsidRDefault="008970E5" w:rsidP="008970E5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訂定「資訊安全事件通報暨應變作業辦法」，並設有</w:t>
      </w:r>
      <w:r w:rsidR="008F684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單一危機處理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小組，定期執行重大資安事件應變演練，以即時因應各類資訊安全事件。</w:t>
      </w:r>
    </w:p>
    <w:p w14:paraId="3238E257" w14:textId="24D2A428" w:rsidR="008970E5" w:rsidRPr="008970E5" w:rsidRDefault="008970E5" w:rsidP="008970E5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強化資安管理機制，並期許精實資安作業韌性，本公司亦審慎評估後投保資安保險，確保本公司穩健經營，落實資安風險管理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2A6AFA15" w14:textId="5CACAE8E" w:rsidR="00F82DB5" w:rsidRPr="00F82DB5" w:rsidRDefault="00F82DB5" w:rsidP="00F82DB5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面對與日俱增的新型態攻擊，著重投入資源在有效的邊境偵測與攔阻，與強化內部自動化防護機制：</w:t>
      </w:r>
    </w:p>
    <w:p w14:paraId="5EBF36AF" w14:textId="59F97D9F" w:rsidR="00F82DB5" w:rsidRDefault="00F82DB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透</w:t>
      </w:r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過使用外部資安風險監控機制與資安情資蒐集暨處理，了解公司對外曝露的資安風險程度，即時修補暴露之弱點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4D823439" w14:textId="4E9079E3" w:rsidR="00F82DB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因應詐騙、釣魚網站及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APP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氾濫，導入外部偽冒偵測機制，期能在造成損害前，即刻下架偽冒之網站及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APP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61AF8FAE" w14:textId="5C7577A0" w:rsidR="002F5A0D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建置次世代防火牆與進階網站應用程式防火牆，強化加密連線的解析與機器人自動化攻擊的防護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217B2166" w14:textId="7C79EAF6" w:rsidR="008970E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導入端點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APT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與白名單系統，分析端點異常活動行為並保護系統遭到不當異動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6C37E004" w14:textId="1A240AC5" w:rsidR="008970E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與法務部調查局簽署「國家資通安全聯防與情資分享合作備忘錄」、內政部警政署刑事警察局簽署「金融阻駭反詐暨資安聯防」，透過政府民間通力合作，建立資安聯防生態系，落實資安及國安的目標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73BDECA6" w14:textId="6D81C2BB" w:rsidR="008970E5" w:rsidRPr="00F82DB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lastRenderedPageBreak/>
        <w:t>11</w:t>
      </w:r>
      <w:r w:rsidR="008F684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3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年度資安類經費占整體資訊經費之比例約為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5%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，考量資訊安全政策及目標，提供建立、實行、維持及持續改善資訊安全維護計畫所需之資源，並於資訊業務設計時，一併規劃資安防護需求。</w:t>
      </w:r>
    </w:p>
    <w:p w14:paraId="2727FF72" w14:textId="77777777" w:rsidR="00FA5183" w:rsidRPr="00FA5183" w:rsidRDefault="00FA5183" w:rsidP="00FA5183">
      <w:pPr>
        <w:pStyle w:val="ac"/>
        <w:autoSpaceDE w:val="0"/>
        <w:autoSpaceDN w:val="0"/>
        <w:adjustRightInd w:val="0"/>
        <w:spacing w:line="0" w:lineRule="atLeast"/>
        <w:ind w:leftChars="0" w:left="1800"/>
        <w:rPr>
          <w:rFonts w:ascii="Arial" w:eastAsia="標楷體" w:hAnsi="Arial" w:cs="Arial"/>
          <w:color w:val="000000"/>
          <w:spacing w:val="30"/>
          <w:sz w:val="30"/>
          <w:szCs w:val="30"/>
        </w:rPr>
      </w:pPr>
    </w:p>
    <w:p w14:paraId="447F8E35" w14:textId="463C0E37" w:rsidR="00FA5183" w:rsidRPr="00F82DB5" w:rsidRDefault="00F82DB5" w:rsidP="00F82DB5">
      <w:pPr>
        <w:autoSpaceDE w:val="0"/>
        <w:autoSpaceDN w:val="0"/>
        <w:adjustRightInd w:val="0"/>
        <w:spacing w:line="0" w:lineRule="atLeast"/>
        <w:ind w:leftChars="1" w:left="708" w:hangingChars="196" w:hanging="706"/>
        <w:rPr>
          <w:rFonts w:ascii="Arial" w:eastAsia="標楷體" w:hAnsi="Arial" w:cs="Arial"/>
          <w:b/>
          <w:bCs/>
          <w:color w:val="000000"/>
          <w:spacing w:val="30"/>
          <w:sz w:val="30"/>
          <w:szCs w:val="30"/>
        </w:rPr>
      </w:pPr>
      <w:r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二、</w:t>
      </w:r>
      <w:r w:rsidR="002F5A0D"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最近年度因重大資通安全事件所遭受之損失、可能影響及因應措施，如無法合理估計者，應說明其無法合理估計之事實及原因</w:t>
      </w:r>
    </w:p>
    <w:p w14:paraId="6C7F6044" w14:textId="13D35DA8" w:rsidR="00FA5183" w:rsidRDefault="008970E5" w:rsidP="00FA5183">
      <w:pPr>
        <w:pStyle w:val="ac"/>
        <w:autoSpaceDE w:val="0"/>
        <w:autoSpaceDN w:val="0"/>
        <w:adjustRightInd w:val="0"/>
        <w:spacing w:line="0" w:lineRule="atLeast"/>
        <w:ind w:leftChars="0" w:left="72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11</w:t>
      </w:r>
      <w:r w:rsidR="008F684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3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年度及截至年報刊印日止國泰人壽未發生重大資訊安全事件；另委請獨立第三方評估資訊安全整體執行情形，結果亦尚屬妥適。</w:t>
      </w:r>
    </w:p>
    <w:p w14:paraId="5EA1F372" w14:textId="77777777" w:rsidR="00E06FB4" w:rsidRDefault="00E06FB4" w:rsidP="00FA5183">
      <w:pPr>
        <w:pStyle w:val="ac"/>
        <w:autoSpaceDE w:val="0"/>
        <w:autoSpaceDN w:val="0"/>
        <w:adjustRightInd w:val="0"/>
        <w:spacing w:line="0" w:lineRule="atLeast"/>
        <w:ind w:leftChars="0" w:left="720"/>
        <w:rPr>
          <w:rFonts w:ascii="Arial" w:eastAsia="標楷體" w:hAnsi="Arial" w:cs="Arial"/>
          <w:color w:val="000000"/>
          <w:spacing w:val="30"/>
          <w:sz w:val="30"/>
          <w:szCs w:val="30"/>
        </w:rPr>
      </w:pPr>
    </w:p>
    <w:p w14:paraId="3C67F3FF" w14:textId="452C0EAE" w:rsidR="001959EF" w:rsidRPr="00F82DB5" w:rsidRDefault="00F82DB5" w:rsidP="00F82DB5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b/>
          <w:bCs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三、</w:t>
      </w:r>
      <w:r w:rsidR="002F5A0D"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資通安全風險對公司財務業務之影響及因應措施</w:t>
      </w:r>
    </w:p>
    <w:p w14:paraId="62DB8BB4" w14:textId="1DCAF8A1" w:rsidR="007F3EA9" w:rsidRPr="007F3EA9" w:rsidRDefault="008970E5" w:rsidP="007F3EA9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本公司由資訊安全專責單位負責推動資訊安全業務，定期經由各項資訊安全檢測，改善及強化資訊系統安全防護能力，並透過資訊安全教育訓練、各項資安應變演練，提升員工資訊安全意識，降低駭客入侵攻擊與客戶機敏資料外洩之風險，近年未發生對公司重大不利影響之的資訊安全事件</w:t>
      </w:r>
      <w:r w:rsidR="007F3EA9" w:rsidRPr="00E06FB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06CBD88B" w14:textId="65B5060F" w:rsidR="00D547E9" w:rsidRPr="0049723E" w:rsidRDefault="008970E5" w:rsidP="00B75CF7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隨著科技改變與數位金融之快速發展所帶來的資通安全風險，本公司已制定完善資安風險評估、因應措施及管理程序，並借資安與營運持續之相關國際標準管理框架之驗證，確保提升國泰人壽之資安韌性。另隨著雲端服務之廣泛應用，本公司亦已於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108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年取得「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ISO27017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雲端服務資訊安全管理系統」國際標準驗證，確保本公司之雲端資訊安全管理政策與措施之落實及完整性</w:t>
      </w:r>
      <w:r w:rsidR="007F3EA9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sectPr w:rsidR="00D547E9" w:rsidRPr="0049723E" w:rsidSect="00D075DD">
      <w:headerReference w:type="default" r:id="rId7"/>
      <w:footerReference w:type="default" r:id="rId8"/>
      <w:pgSz w:w="11906" w:h="16838"/>
      <w:pgMar w:top="567" w:right="284" w:bottom="567" w:left="284" w:header="227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7A44" w14:textId="77777777" w:rsidR="001C119C" w:rsidRDefault="001C119C" w:rsidP="00DE2F9D">
      <w:r>
        <w:separator/>
      </w:r>
    </w:p>
  </w:endnote>
  <w:endnote w:type="continuationSeparator" w:id="0">
    <w:p w14:paraId="434A323E" w14:textId="77777777" w:rsidR="001C119C" w:rsidRDefault="001C119C" w:rsidP="00DE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969363"/>
      <w:docPartObj>
        <w:docPartGallery w:val="Page Numbers (Bottom of Page)"/>
        <w:docPartUnique/>
      </w:docPartObj>
    </w:sdtPr>
    <w:sdtEndPr/>
    <w:sdtContent>
      <w:p w14:paraId="7C8D244D" w14:textId="71521C81" w:rsidR="00D075DD" w:rsidRDefault="00D07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A06DAB" w14:textId="77777777" w:rsidR="00D075DD" w:rsidRDefault="00D07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CD9B" w14:textId="77777777" w:rsidR="001C119C" w:rsidRDefault="001C119C" w:rsidP="00DE2F9D">
      <w:r>
        <w:separator/>
      </w:r>
    </w:p>
  </w:footnote>
  <w:footnote w:type="continuationSeparator" w:id="0">
    <w:p w14:paraId="7CCA72D9" w14:textId="77777777" w:rsidR="001C119C" w:rsidRDefault="001C119C" w:rsidP="00DE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70C2" w14:textId="77777777" w:rsidR="00DE2F9D" w:rsidRDefault="00B339EA" w:rsidP="00DE2F9D">
    <w:pPr>
      <w:pStyle w:val="a3"/>
    </w:pPr>
    <w:r>
      <w:rPr>
        <w:noProof/>
      </w:rPr>
      <w:drawing>
        <wp:inline distT="0" distB="0" distL="0" distR="0" wp14:anchorId="4966B2BF" wp14:editId="03E43177">
          <wp:extent cx="2009775" cy="609600"/>
          <wp:effectExtent l="0" t="0" r="0" b="0"/>
          <wp:docPr id="14" name="圖片 14" descr="國泰人壽cmyk版最終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泰人壽cmyk版最終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A623" w14:textId="77777777" w:rsidR="00A71DF9" w:rsidRDefault="00A71DF9" w:rsidP="00A71DF9">
    <w:pPr>
      <w:pStyle w:val="a3"/>
    </w:pPr>
    <w:r w:rsidRPr="00A71DF9">
      <w:rPr>
        <w:rFonts w:ascii="標楷體" w:eastAsia="標楷體" w:hAnsi="標楷體" w:hint="eastAsia"/>
        <w:b/>
        <w:sz w:val="32"/>
        <w:szCs w:val="32"/>
      </w:rPr>
      <w:t>國泰人壽保險股份有限公司資訊公開說明文件</w:t>
    </w:r>
    <w:r>
      <w:rPr>
        <w:rFonts w:ascii="標楷體" w:eastAsia="標楷體" w:hAnsi="標楷體"/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62"/>
    <w:multiLevelType w:val="hybridMultilevel"/>
    <w:tmpl w:val="12B40156"/>
    <w:lvl w:ilvl="0" w:tplc="85D6F6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2B02"/>
    <w:multiLevelType w:val="hybridMultilevel"/>
    <w:tmpl w:val="5D34FE1E"/>
    <w:lvl w:ilvl="0" w:tplc="6794FB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08EC01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9C13D8">
      <w:start w:val="1"/>
      <w:numFmt w:val="decimal"/>
      <w:lvlText w:val="%3."/>
      <w:lvlJc w:val="left"/>
      <w:pPr>
        <w:ind w:left="1440" w:hanging="48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D448B"/>
    <w:multiLevelType w:val="hybridMultilevel"/>
    <w:tmpl w:val="7AEC1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85419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C135A74"/>
    <w:multiLevelType w:val="hybridMultilevel"/>
    <w:tmpl w:val="A7FA9C7A"/>
    <w:lvl w:ilvl="0" w:tplc="84FADE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F847A5B"/>
    <w:multiLevelType w:val="hybridMultilevel"/>
    <w:tmpl w:val="BC907516"/>
    <w:lvl w:ilvl="0" w:tplc="6250F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4FCB"/>
    <w:multiLevelType w:val="hybridMultilevel"/>
    <w:tmpl w:val="FE0A4A54"/>
    <w:lvl w:ilvl="0" w:tplc="59B62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AF901CA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D06214F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9" w15:restartNumberingAfterBreak="0">
    <w:nsid w:val="1D866648"/>
    <w:multiLevelType w:val="multilevel"/>
    <w:tmpl w:val="547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94BB8"/>
    <w:multiLevelType w:val="hybridMultilevel"/>
    <w:tmpl w:val="DC566EEE"/>
    <w:lvl w:ilvl="0" w:tplc="CFE86D76">
      <w:start w:val="1"/>
      <w:numFmt w:val="decimal"/>
      <w:lvlText w:val="(%1)"/>
      <w:lvlJc w:val="left"/>
      <w:pPr>
        <w:ind w:left="2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1" w15:restartNumberingAfterBreak="0">
    <w:nsid w:val="2ABD579B"/>
    <w:multiLevelType w:val="hybridMultilevel"/>
    <w:tmpl w:val="BFA0DB04"/>
    <w:lvl w:ilvl="0" w:tplc="A46408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ECA2D93"/>
    <w:multiLevelType w:val="hybridMultilevel"/>
    <w:tmpl w:val="DC566EEE"/>
    <w:lvl w:ilvl="0" w:tplc="CFE86D76">
      <w:start w:val="1"/>
      <w:numFmt w:val="decimal"/>
      <w:lvlText w:val="(%1)"/>
      <w:lvlJc w:val="left"/>
      <w:pPr>
        <w:ind w:left="2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3" w15:restartNumberingAfterBreak="0">
    <w:nsid w:val="351D4964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4" w15:restartNumberingAfterBreak="0">
    <w:nsid w:val="39CA32AD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5" w15:restartNumberingAfterBreak="0">
    <w:nsid w:val="3EC01C06"/>
    <w:multiLevelType w:val="multilevel"/>
    <w:tmpl w:val="873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F607B"/>
    <w:multiLevelType w:val="multilevel"/>
    <w:tmpl w:val="1030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27465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61B0C80"/>
    <w:multiLevelType w:val="hybridMultilevel"/>
    <w:tmpl w:val="2B3AA81E"/>
    <w:lvl w:ilvl="0" w:tplc="FDBEE4E8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9" w15:restartNumberingAfterBreak="0">
    <w:nsid w:val="57FD5722"/>
    <w:multiLevelType w:val="hybridMultilevel"/>
    <w:tmpl w:val="E758B796"/>
    <w:lvl w:ilvl="0" w:tplc="E91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F1E3C14"/>
    <w:multiLevelType w:val="hybridMultilevel"/>
    <w:tmpl w:val="18803F16"/>
    <w:lvl w:ilvl="0" w:tplc="84FADE88">
      <w:start w:val="1"/>
      <w:numFmt w:val="taiwaneseCountingThousand"/>
      <w:lvlText w:val="(%1)"/>
      <w:lvlJc w:val="left"/>
      <w:pPr>
        <w:ind w:left="11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1" w15:restartNumberingAfterBreak="0">
    <w:nsid w:val="63CF4773"/>
    <w:multiLevelType w:val="hybridMultilevel"/>
    <w:tmpl w:val="1F1A816C"/>
    <w:lvl w:ilvl="0" w:tplc="1B7A7350">
      <w:start w:val="1"/>
      <w:numFmt w:val="taiwaneseCountingThousand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2" w15:restartNumberingAfterBreak="0">
    <w:nsid w:val="664E19D6"/>
    <w:multiLevelType w:val="hybridMultilevel"/>
    <w:tmpl w:val="B66A748A"/>
    <w:lvl w:ilvl="0" w:tplc="85D6F6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21A8B"/>
    <w:multiLevelType w:val="multilevel"/>
    <w:tmpl w:val="178C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659DB"/>
    <w:multiLevelType w:val="multilevel"/>
    <w:tmpl w:val="BE5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009E7"/>
    <w:multiLevelType w:val="hybridMultilevel"/>
    <w:tmpl w:val="FE0A4A54"/>
    <w:lvl w:ilvl="0" w:tplc="59B62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CA35D68"/>
    <w:multiLevelType w:val="multilevel"/>
    <w:tmpl w:val="74EA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2252B"/>
    <w:multiLevelType w:val="hybridMultilevel"/>
    <w:tmpl w:val="2B3AA81E"/>
    <w:lvl w:ilvl="0" w:tplc="FDBEE4E8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 w16cid:durableId="142891974">
    <w:abstractNumId w:val="1"/>
  </w:num>
  <w:num w:numId="2" w16cid:durableId="587661454">
    <w:abstractNumId w:val="9"/>
  </w:num>
  <w:num w:numId="3" w16cid:durableId="1470513880">
    <w:abstractNumId w:val="26"/>
  </w:num>
  <w:num w:numId="4" w16cid:durableId="330916235">
    <w:abstractNumId w:val="23"/>
  </w:num>
  <w:num w:numId="5" w16cid:durableId="258486749">
    <w:abstractNumId w:val="24"/>
  </w:num>
  <w:num w:numId="6" w16cid:durableId="553389105">
    <w:abstractNumId w:val="16"/>
  </w:num>
  <w:num w:numId="7" w16cid:durableId="1469711081">
    <w:abstractNumId w:val="15"/>
  </w:num>
  <w:num w:numId="8" w16cid:durableId="77096250">
    <w:abstractNumId w:val="2"/>
  </w:num>
  <w:num w:numId="9" w16cid:durableId="184443263">
    <w:abstractNumId w:val="22"/>
  </w:num>
  <w:num w:numId="10" w16cid:durableId="1263032451">
    <w:abstractNumId w:val="0"/>
  </w:num>
  <w:num w:numId="11" w16cid:durableId="2133209419">
    <w:abstractNumId w:val="19"/>
  </w:num>
  <w:num w:numId="12" w16cid:durableId="1601794880">
    <w:abstractNumId w:val="5"/>
  </w:num>
  <w:num w:numId="13" w16cid:durableId="1809323376">
    <w:abstractNumId w:val="4"/>
  </w:num>
  <w:num w:numId="14" w16cid:durableId="468480902">
    <w:abstractNumId w:val="25"/>
  </w:num>
  <w:num w:numId="15" w16cid:durableId="1987080881">
    <w:abstractNumId w:val="12"/>
  </w:num>
  <w:num w:numId="16" w16cid:durableId="373163388">
    <w:abstractNumId w:val="10"/>
  </w:num>
  <w:num w:numId="17" w16cid:durableId="1486435231">
    <w:abstractNumId w:val="6"/>
  </w:num>
  <w:num w:numId="18" w16cid:durableId="1667630591">
    <w:abstractNumId w:val="17"/>
  </w:num>
  <w:num w:numId="19" w16cid:durableId="1365669520">
    <w:abstractNumId w:val="20"/>
  </w:num>
  <w:num w:numId="20" w16cid:durableId="1070271085">
    <w:abstractNumId w:val="21"/>
  </w:num>
  <w:num w:numId="21" w16cid:durableId="267474056">
    <w:abstractNumId w:val="11"/>
  </w:num>
  <w:num w:numId="22" w16cid:durableId="1379546466">
    <w:abstractNumId w:val="18"/>
  </w:num>
  <w:num w:numId="23" w16cid:durableId="972096521">
    <w:abstractNumId w:val="13"/>
  </w:num>
  <w:num w:numId="24" w16cid:durableId="598373514">
    <w:abstractNumId w:val="8"/>
  </w:num>
  <w:num w:numId="25" w16cid:durableId="544680898">
    <w:abstractNumId w:val="27"/>
  </w:num>
  <w:num w:numId="26" w16cid:durableId="442723265">
    <w:abstractNumId w:val="3"/>
  </w:num>
  <w:num w:numId="27" w16cid:durableId="887763914">
    <w:abstractNumId w:val="7"/>
  </w:num>
  <w:num w:numId="28" w16cid:durableId="1950774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9D"/>
    <w:rsid w:val="00002ADF"/>
    <w:rsid w:val="0001229D"/>
    <w:rsid w:val="00024A36"/>
    <w:rsid w:val="00043234"/>
    <w:rsid w:val="0005778C"/>
    <w:rsid w:val="00057C38"/>
    <w:rsid w:val="000748C8"/>
    <w:rsid w:val="0009079B"/>
    <w:rsid w:val="000B2F52"/>
    <w:rsid w:val="000C222A"/>
    <w:rsid w:val="000C28FA"/>
    <w:rsid w:val="000C69FB"/>
    <w:rsid w:val="000D63B5"/>
    <w:rsid w:val="000E2BE8"/>
    <w:rsid w:val="000F4836"/>
    <w:rsid w:val="00107FAC"/>
    <w:rsid w:val="0011532A"/>
    <w:rsid w:val="00127393"/>
    <w:rsid w:val="001365B0"/>
    <w:rsid w:val="00143EA5"/>
    <w:rsid w:val="00147D63"/>
    <w:rsid w:val="00157046"/>
    <w:rsid w:val="001956DE"/>
    <w:rsid w:val="001959EF"/>
    <w:rsid w:val="001C119C"/>
    <w:rsid w:val="001C6F44"/>
    <w:rsid w:val="001F6E2B"/>
    <w:rsid w:val="002124EC"/>
    <w:rsid w:val="00234876"/>
    <w:rsid w:val="002450AB"/>
    <w:rsid w:val="00264591"/>
    <w:rsid w:val="00283CE2"/>
    <w:rsid w:val="00297295"/>
    <w:rsid w:val="002A218F"/>
    <w:rsid w:val="002A2BFD"/>
    <w:rsid w:val="002E3258"/>
    <w:rsid w:val="002E7FE7"/>
    <w:rsid w:val="002F3916"/>
    <w:rsid w:val="002F4DA9"/>
    <w:rsid w:val="002F5A0D"/>
    <w:rsid w:val="00310F67"/>
    <w:rsid w:val="003466AC"/>
    <w:rsid w:val="003B37FC"/>
    <w:rsid w:val="003F7151"/>
    <w:rsid w:val="00417BC8"/>
    <w:rsid w:val="004226A1"/>
    <w:rsid w:val="0047331C"/>
    <w:rsid w:val="004919DE"/>
    <w:rsid w:val="0049723E"/>
    <w:rsid w:val="004A011D"/>
    <w:rsid w:val="004A061A"/>
    <w:rsid w:val="004F5A9C"/>
    <w:rsid w:val="00507114"/>
    <w:rsid w:val="00510296"/>
    <w:rsid w:val="00551DA8"/>
    <w:rsid w:val="00556732"/>
    <w:rsid w:val="005617EA"/>
    <w:rsid w:val="0056436D"/>
    <w:rsid w:val="00572A9B"/>
    <w:rsid w:val="005A1F9A"/>
    <w:rsid w:val="005A3D2C"/>
    <w:rsid w:val="005C3CE5"/>
    <w:rsid w:val="005D3A46"/>
    <w:rsid w:val="005F20EF"/>
    <w:rsid w:val="00633F5D"/>
    <w:rsid w:val="0064688C"/>
    <w:rsid w:val="00656B25"/>
    <w:rsid w:val="0065729B"/>
    <w:rsid w:val="00670D94"/>
    <w:rsid w:val="006A26BA"/>
    <w:rsid w:val="006A516B"/>
    <w:rsid w:val="006A6D68"/>
    <w:rsid w:val="006A7A5B"/>
    <w:rsid w:val="006B0C64"/>
    <w:rsid w:val="006F4B6B"/>
    <w:rsid w:val="00712775"/>
    <w:rsid w:val="00717C47"/>
    <w:rsid w:val="007264E8"/>
    <w:rsid w:val="00737BCB"/>
    <w:rsid w:val="00740BA2"/>
    <w:rsid w:val="007515FD"/>
    <w:rsid w:val="00777AF7"/>
    <w:rsid w:val="00781DAF"/>
    <w:rsid w:val="00786287"/>
    <w:rsid w:val="007A35CC"/>
    <w:rsid w:val="007B07FD"/>
    <w:rsid w:val="007B4333"/>
    <w:rsid w:val="007F3E4D"/>
    <w:rsid w:val="007F3EA9"/>
    <w:rsid w:val="00855E8B"/>
    <w:rsid w:val="00872BBF"/>
    <w:rsid w:val="00890569"/>
    <w:rsid w:val="008970E5"/>
    <w:rsid w:val="008F01F9"/>
    <w:rsid w:val="008F1FF1"/>
    <w:rsid w:val="008F6844"/>
    <w:rsid w:val="00913691"/>
    <w:rsid w:val="00915B20"/>
    <w:rsid w:val="00922816"/>
    <w:rsid w:val="009264F0"/>
    <w:rsid w:val="0093400C"/>
    <w:rsid w:val="009476FF"/>
    <w:rsid w:val="00973286"/>
    <w:rsid w:val="0097670C"/>
    <w:rsid w:val="00977E30"/>
    <w:rsid w:val="009A0724"/>
    <w:rsid w:val="009A40D0"/>
    <w:rsid w:val="009A7FEB"/>
    <w:rsid w:val="009E38F1"/>
    <w:rsid w:val="009E680B"/>
    <w:rsid w:val="009F2B7B"/>
    <w:rsid w:val="00A01533"/>
    <w:rsid w:val="00A019DD"/>
    <w:rsid w:val="00A2543D"/>
    <w:rsid w:val="00A42F5E"/>
    <w:rsid w:val="00A62392"/>
    <w:rsid w:val="00A645CB"/>
    <w:rsid w:val="00A71DF9"/>
    <w:rsid w:val="00A74F0F"/>
    <w:rsid w:val="00A87C37"/>
    <w:rsid w:val="00AA2D92"/>
    <w:rsid w:val="00AA3808"/>
    <w:rsid w:val="00B339EA"/>
    <w:rsid w:val="00B540D6"/>
    <w:rsid w:val="00B55C64"/>
    <w:rsid w:val="00B63B2E"/>
    <w:rsid w:val="00B732E4"/>
    <w:rsid w:val="00B75CF7"/>
    <w:rsid w:val="00BB4F7F"/>
    <w:rsid w:val="00BE457F"/>
    <w:rsid w:val="00BE5FD5"/>
    <w:rsid w:val="00BF3FD4"/>
    <w:rsid w:val="00C04AD0"/>
    <w:rsid w:val="00C122DA"/>
    <w:rsid w:val="00C31530"/>
    <w:rsid w:val="00C413EB"/>
    <w:rsid w:val="00C64C0F"/>
    <w:rsid w:val="00C84BA6"/>
    <w:rsid w:val="00CC1A3F"/>
    <w:rsid w:val="00CD5579"/>
    <w:rsid w:val="00D075DD"/>
    <w:rsid w:val="00D15DDE"/>
    <w:rsid w:val="00D20EBB"/>
    <w:rsid w:val="00D547E9"/>
    <w:rsid w:val="00D763F2"/>
    <w:rsid w:val="00D91E16"/>
    <w:rsid w:val="00DA5441"/>
    <w:rsid w:val="00DA5619"/>
    <w:rsid w:val="00DC1FF8"/>
    <w:rsid w:val="00DE2F9D"/>
    <w:rsid w:val="00DF1A6D"/>
    <w:rsid w:val="00E00792"/>
    <w:rsid w:val="00E06FB4"/>
    <w:rsid w:val="00E125DD"/>
    <w:rsid w:val="00E14717"/>
    <w:rsid w:val="00E1686E"/>
    <w:rsid w:val="00E21861"/>
    <w:rsid w:val="00E26BB0"/>
    <w:rsid w:val="00E406C2"/>
    <w:rsid w:val="00E54FC6"/>
    <w:rsid w:val="00E653F9"/>
    <w:rsid w:val="00E741D9"/>
    <w:rsid w:val="00E84432"/>
    <w:rsid w:val="00EB62A6"/>
    <w:rsid w:val="00F45189"/>
    <w:rsid w:val="00F82DB5"/>
    <w:rsid w:val="00FA5183"/>
    <w:rsid w:val="00FC7956"/>
    <w:rsid w:val="00FD3B6A"/>
    <w:rsid w:val="00FD42A6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E9EA4"/>
  <w15:docId w15:val="{0CDB1318-DE6D-4405-8E3C-63BC3C1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B5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C1FF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E2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E2F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F9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E2F9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DE2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153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Salutation"/>
    <w:basedOn w:val="a"/>
    <w:next w:val="a"/>
    <w:rsid w:val="0011532A"/>
    <w:rPr>
      <w:rFonts w:ascii="標楷體" w:eastAsia="標楷體" w:hAnsi="Times New Roman" w:cs="標楷體"/>
      <w:color w:val="000000"/>
      <w:kern w:val="0"/>
      <w:sz w:val="23"/>
      <w:szCs w:val="23"/>
    </w:rPr>
  </w:style>
  <w:style w:type="paragraph" w:styleId="ab">
    <w:name w:val="Closing"/>
    <w:basedOn w:val="a"/>
    <w:rsid w:val="0011532A"/>
    <w:pPr>
      <w:ind w:leftChars="1800" w:left="100"/>
    </w:pPr>
    <w:rPr>
      <w:rFonts w:ascii="標楷體" w:eastAsia="標楷體" w:hAnsi="Times New Roman" w:cs="標楷體"/>
      <w:color w:val="000000"/>
      <w:kern w:val="0"/>
      <w:sz w:val="23"/>
      <w:szCs w:val="23"/>
    </w:rPr>
  </w:style>
  <w:style w:type="character" w:customStyle="1" w:styleId="30">
    <w:name w:val="標題 3 字元"/>
    <w:basedOn w:val="a0"/>
    <w:link w:val="3"/>
    <w:uiPriority w:val="9"/>
    <w:rsid w:val="00DC1FF8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F39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aragraph-remark">
    <w:name w:val="paragraph-remark"/>
    <w:basedOn w:val="a"/>
    <w:rsid w:val="007B43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E26BB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E26BB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paragraph">
    <w:name w:val="paragraph"/>
    <w:basedOn w:val="a"/>
    <w:rsid w:val="00E26B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E26BB0"/>
    <w:pPr>
      <w:ind w:leftChars="200" w:left="480"/>
    </w:pPr>
  </w:style>
  <w:style w:type="paragraph" w:customStyle="1" w:styleId="highlight">
    <w:name w:val="highlight"/>
    <w:basedOn w:val="a"/>
    <w:rsid w:val="001959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16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964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i0601205</dc:creator>
  <cp:lastModifiedBy>尹維誠 Grant</cp:lastModifiedBy>
  <cp:revision>13</cp:revision>
  <cp:lastPrinted>2022-02-24T05:19:00Z</cp:lastPrinted>
  <dcterms:created xsi:type="dcterms:W3CDTF">2023-01-05T07:32:00Z</dcterms:created>
  <dcterms:modified xsi:type="dcterms:W3CDTF">2025-02-06T02:42:00Z</dcterms:modified>
</cp:coreProperties>
</file>